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FE676" w14:textId="77777777" w:rsidR="00143083" w:rsidRPr="0024518B" w:rsidRDefault="00143083" w:rsidP="00143083">
      <w:pPr>
        <w:keepNext/>
        <w:autoSpaceDE w:val="0"/>
        <w:autoSpaceDN w:val="0"/>
        <w:spacing w:after="0" w:line="276" w:lineRule="auto"/>
        <w:jc w:val="both"/>
        <w:rPr>
          <w:rFonts w:ascii="Calibri" w:eastAsia="Calibri" w:hAnsi="Calibri" w:cs="Calibri"/>
          <w:bCs w:val="0"/>
          <w:sz w:val="22"/>
          <w:szCs w:val="22"/>
          <w:lang w:eastAsia="en-GB"/>
        </w:rPr>
      </w:pPr>
      <w:r w:rsidRPr="0024518B">
        <w:rPr>
          <w:rFonts w:eastAsia="Calibri"/>
          <w:b/>
          <w:color w:val="1074CB"/>
          <w:sz w:val="40"/>
          <w:szCs w:val="40"/>
          <w:lang w:val="en-US" w:eastAsia="en-GB"/>
        </w:rPr>
        <w:t xml:space="preserve">SMMT NEW BUS &amp; COACH REGISTRATIONS </w:t>
      </w:r>
    </w:p>
    <w:p w14:paraId="6DF90E9D" w14:textId="77777777" w:rsidR="00143083" w:rsidRPr="0024518B" w:rsidRDefault="00143083" w:rsidP="00143083">
      <w:pPr>
        <w:keepNext/>
        <w:autoSpaceDE w:val="0"/>
        <w:autoSpaceDN w:val="0"/>
        <w:spacing w:after="0" w:line="276" w:lineRule="auto"/>
        <w:jc w:val="both"/>
        <w:rPr>
          <w:rFonts w:ascii="Calibri" w:eastAsia="Calibri" w:hAnsi="Calibri" w:cs="Calibri"/>
          <w:bCs w:val="0"/>
          <w:sz w:val="22"/>
          <w:szCs w:val="22"/>
          <w:lang w:eastAsia="en-GB"/>
        </w:rPr>
      </w:pPr>
      <w:r w:rsidRPr="0024518B">
        <w:rPr>
          <w:rFonts w:eastAsia="Calibri"/>
          <w:bCs w:val="0"/>
          <w:color w:val="1074CB"/>
          <w:sz w:val="36"/>
          <w:szCs w:val="36"/>
          <w:lang w:eastAsia="en-GB"/>
        </w:rPr>
        <w:t>16 February 2023 (data for Q4 &amp; FY 2022)</w:t>
      </w:r>
    </w:p>
    <w:p w14:paraId="449808EC" w14:textId="77777777" w:rsidR="00ED3D0D" w:rsidRDefault="00143083" w:rsidP="00143083">
      <w:pPr>
        <w:spacing w:after="0" w:line="276" w:lineRule="auto"/>
        <w:jc w:val="both"/>
        <w:rPr>
          <w:rFonts w:eastAsia="Calibri"/>
          <w:b/>
          <w:lang w:eastAsia="en-GB"/>
        </w:rPr>
      </w:pPr>
      <w:r w:rsidRPr="0024518B">
        <w:rPr>
          <w:rFonts w:eastAsia="Calibri"/>
          <w:b/>
          <w:lang w:eastAsia="en-GB"/>
        </w:rPr>
        <w:t>Hi-res charts available via Dropbox:</w:t>
      </w:r>
      <w:r w:rsidR="001430B4">
        <w:rPr>
          <w:rFonts w:eastAsia="Calibri"/>
          <w:b/>
          <w:lang w:eastAsia="en-GB"/>
        </w:rPr>
        <w:t xml:space="preserve"> </w:t>
      </w:r>
    </w:p>
    <w:p w14:paraId="06B27D66" w14:textId="1DF822D2" w:rsidR="00143083" w:rsidRPr="0024518B" w:rsidRDefault="00524ADD" w:rsidP="00143083">
      <w:pPr>
        <w:spacing w:after="0" w:line="276" w:lineRule="auto"/>
        <w:jc w:val="both"/>
        <w:rPr>
          <w:rFonts w:ascii="Calibri" w:eastAsia="Calibri" w:hAnsi="Calibri" w:cs="Calibri"/>
          <w:bCs w:val="0"/>
          <w:sz w:val="22"/>
          <w:szCs w:val="22"/>
          <w:lang w:eastAsia="en-GB"/>
        </w:rPr>
      </w:pPr>
      <w:hyperlink r:id="rId7" w:history="1">
        <w:r w:rsidR="00ED3D0D" w:rsidRPr="00C17C8A">
          <w:rPr>
            <w:rStyle w:val="Hyperlink"/>
            <w:rFonts w:eastAsia="Calibri"/>
            <w:b/>
            <w:lang w:eastAsia="en-GB"/>
          </w:rPr>
          <w:t>https://www.dropbox.com/sh/nizyv7bszhxevvm/AAA0E31ynRjZ4i9ZZdvUdvCja?dl=0</w:t>
        </w:r>
      </w:hyperlink>
      <w:r w:rsidR="001430B4">
        <w:rPr>
          <w:rFonts w:eastAsia="Calibri"/>
          <w:b/>
          <w:lang w:eastAsia="en-GB"/>
        </w:rPr>
        <w:t xml:space="preserve"> </w:t>
      </w:r>
      <w:r w:rsidR="00143083" w:rsidRPr="0024518B">
        <w:rPr>
          <w:rFonts w:ascii="Calibri" w:eastAsia="Calibri" w:hAnsi="Calibri" w:cs="Calibri"/>
          <w:bCs w:val="0"/>
          <w:sz w:val="22"/>
          <w:szCs w:val="22"/>
          <w:lang w:eastAsia="en-GB"/>
        </w:rPr>
        <w:br/>
      </w:r>
      <w:r w:rsidR="00143083" w:rsidRPr="0024518B">
        <w:rPr>
          <w:rFonts w:ascii="Calibri" w:eastAsia="Calibri" w:hAnsi="Calibri" w:cs="Calibri"/>
          <w:bCs w:val="0"/>
          <w:sz w:val="22"/>
          <w:szCs w:val="22"/>
          <w:lang w:eastAsia="en-GB"/>
        </w:rPr>
        <w:br/>
      </w:r>
      <w:r w:rsidR="00143083" w:rsidRPr="0024518B">
        <w:rPr>
          <w:rFonts w:eastAsia="Calibri"/>
          <w:b/>
          <w:color w:val="1074CB"/>
          <w:sz w:val="32"/>
          <w:szCs w:val="32"/>
          <w:lang w:eastAsia="en-GB"/>
        </w:rPr>
        <w:t>Bus and coach market declines in 2022 with net zero funding needed for recovery</w:t>
      </w:r>
    </w:p>
    <w:p w14:paraId="088155F3" w14:textId="77777777" w:rsidR="00143083" w:rsidRPr="0024518B" w:rsidRDefault="00143083" w:rsidP="00143083">
      <w:pPr>
        <w:spacing w:after="0" w:line="276" w:lineRule="auto"/>
        <w:jc w:val="both"/>
        <w:rPr>
          <w:rFonts w:ascii="Calibri" w:eastAsia="Calibri" w:hAnsi="Calibri" w:cs="Calibri"/>
          <w:bCs w:val="0"/>
          <w:sz w:val="22"/>
          <w:szCs w:val="22"/>
          <w:lang w:eastAsia="en-GB"/>
        </w:rPr>
      </w:pPr>
      <w:r w:rsidRPr="0024518B">
        <w:rPr>
          <w:rFonts w:eastAsia="Calibri"/>
          <w:bCs w:val="0"/>
          <w:lang w:eastAsia="en-GB"/>
        </w:rPr>
        <w:t> </w:t>
      </w:r>
    </w:p>
    <w:p w14:paraId="64CAFEFA" w14:textId="77777777" w:rsidR="00143083" w:rsidRPr="0024518B" w:rsidRDefault="00143083" w:rsidP="00143083">
      <w:pPr>
        <w:numPr>
          <w:ilvl w:val="0"/>
          <w:numId w:val="2"/>
        </w:numPr>
        <w:tabs>
          <w:tab w:val="clear" w:pos="360"/>
        </w:tabs>
        <w:spacing w:after="0" w:line="252" w:lineRule="auto"/>
        <w:contextualSpacing/>
        <w:jc w:val="both"/>
        <w:rPr>
          <w:rFonts w:ascii="Calibri" w:eastAsia="Times New Roman" w:hAnsi="Calibri" w:cs="Calibri"/>
          <w:bCs w:val="0"/>
          <w:sz w:val="22"/>
          <w:szCs w:val="22"/>
          <w:lang w:eastAsia="en-GB"/>
        </w:rPr>
      </w:pPr>
      <w:r w:rsidRPr="0024518B">
        <w:rPr>
          <w:rFonts w:eastAsia="Times New Roman"/>
          <w:bCs w:val="0"/>
          <w:lang w:eastAsia="en-GB"/>
        </w:rPr>
        <w:t>Demand for new buses and coaches declines by -1.6% in 2022, with 3,411 units joining UK roads.</w:t>
      </w:r>
    </w:p>
    <w:p w14:paraId="5AA4A365" w14:textId="259B744B" w:rsidR="00143083" w:rsidRPr="0024518B" w:rsidRDefault="00143083" w:rsidP="00143083">
      <w:pPr>
        <w:numPr>
          <w:ilvl w:val="0"/>
          <w:numId w:val="2"/>
        </w:numPr>
        <w:tabs>
          <w:tab w:val="clear" w:pos="360"/>
        </w:tabs>
        <w:spacing w:after="0" w:line="252" w:lineRule="auto"/>
        <w:contextualSpacing/>
        <w:jc w:val="both"/>
        <w:rPr>
          <w:rFonts w:ascii="Calibri" w:eastAsia="Times New Roman" w:hAnsi="Calibri" w:cs="Calibri"/>
          <w:bCs w:val="0"/>
          <w:sz w:val="22"/>
          <w:szCs w:val="22"/>
          <w:lang w:eastAsia="en-GB"/>
        </w:rPr>
      </w:pPr>
      <w:r w:rsidRPr="0024518B">
        <w:rPr>
          <w:rFonts w:eastAsia="Times New Roman"/>
          <w:bCs w:val="0"/>
          <w:lang w:eastAsia="en-GB"/>
        </w:rPr>
        <w:t xml:space="preserve">Single-deck bus registrations grow 40.6%, but minibuses – the largest volume segment – fall </w:t>
      </w:r>
      <w:r w:rsidR="006368BF">
        <w:rPr>
          <w:rFonts w:eastAsia="Times New Roman"/>
          <w:bCs w:val="0"/>
          <w:lang w:eastAsia="en-GB"/>
        </w:rPr>
        <w:br/>
        <w:t xml:space="preserve">by </w:t>
      </w:r>
      <w:r w:rsidRPr="0024518B">
        <w:rPr>
          <w:rFonts w:eastAsia="Times New Roman"/>
          <w:bCs w:val="0"/>
          <w:lang w:eastAsia="en-GB"/>
        </w:rPr>
        <w:t>-13.2%.</w:t>
      </w:r>
    </w:p>
    <w:p w14:paraId="791D4D14" w14:textId="77777777" w:rsidR="00143083" w:rsidRPr="0024518B" w:rsidRDefault="00143083" w:rsidP="00143083">
      <w:pPr>
        <w:numPr>
          <w:ilvl w:val="0"/>
          <w:numId w:val="2"/>
        </w:numPr>
        <w:tabs>
          <w:tab w:val="clear" w:pos="360"/>
        </w:tabs>
        <w:spacing w:after="0" w:line="252" w:lineRule="auto"/>
        <w:contextualSpacing/>
        <w:jc w:val="both"/>
        <w:rPr>
          <w:rFonts w:ascii="Calibri" w:eastAsia="Times New Roman" w:hAnsi="Calibri" w:cs="Calibri"/>
          <w:bCs w:val="0"/>
          <w:sz w:val="22"/>
          <w:szCs w:val="22"/>
          <w:lang w:eastAsia="en-GB"/>
        </w:rPr>
      </w:pPr>
      <w:r w:rsidRPr="0024518B">
        <w:rPr>
          <w:rFonts w:eastAsia="Times New Roman"/>
          <w:bCs w:val="0"/>
          <w:lang w:eastAsia="en-GB"/>
        </w:rPr>
        <w:t xml:space="preserve">Despite growth from Q1 to Q3, a particularly </w:t>
      </w:r>
      <w:r>
        <w:rPr>
          <w:rFonts w:eastAsia="Times New Roman"/>
          <w:bCs w:val="0"/>
          <w:lang w:eastAsia="en-GB"/>
        </w:rPr>
        <w:t xml:space="preserve">slow </w:t>
      </w:r>
      <w:r w:rsidRPr="0024518B">
        <w:rPr>
          <w:rFonts w:eastAsia="Times New Roman"/>
          <w:bCs w:val="0"/>
          <w:lang w:eastAsia="en-GB"/>
        </w:rPr>
        <w:t>Q4, down -30.1%, rounds off weakest year since records began.</w:t>
      </w:r>
    </w:p>
    <w:p w14:paraId="6DDB2813" w14:textId="77777777" w:rsidR="00B57395" w:rsidRPr="00B57395" w:rsidRDefault="00143083" w:rsidP="00143083">
      <w:pPr>
        <w:numPr>
          <w:ilvl w:val="0"/>
          <w:numId w:val="2"/>
        </w:numPr>
        <w:tabs>
          <w:tab w:val="clear" w:pos="360"/>
        </w:tabs>
        <w:spacing w:after="0" w:line="252" w:lineRule="auto"/>
        <w:contextualSpacing/>
        <w:jc w:val="both"/>
        <w:rPr>
          <w:rFonts w:ascii="Calibri" w:eastAsia="Calibri" w:hAnsi="Calibri" w:cs="Calibri"/>
          <w:bCs w:val="0"/>
          <w:sz w:val="22"/>
          <w:szCs w:val="22"/>
          <w:lang w:eastAsia="en-GB"/>
        </w:rPr>
      </w:pPr>
      <w:r w:rsidRPr="00E53706">
        <w:rPr>
          <w:rFonts w:eastAsia="Times New Roman"/>
          <w:bCs w:val="0"/>
          <w:lang w:eastAsia="en-GB"/>
        </w:rPr>
        <w:t>Sector looks to government’s Zero Emission Bus Regional Area funding and passenger incentives to boost zero emission recovery in 2023.</w:t>
      </w:r>
      <w:r w:rsidRPr="00E53706">
        <w:rPr>
          <w:rFonts w:eastAsia="Times New Roman"/>
          <w:bCs w:val="0"/>
          <w:lang w:eastAsia="en-GB"/>
        </w:rPr>
        <w:tab/>
      </w:r>
    </w:p>
    <w:p w14:paraId="2EC8A463" w14:textId="7CBA5BAE" w:rsidR="00B57395" w:rsidRDefault="00B57395" w:rsidP="00B57395">
      <w:pPr>
        <w:spacing w:after="0" w:line="252" w:lineRule="auto"/>
        <w:contextualSpacing/>
        <w:jc w:val="both"/>
        <w:rPr>
          <w:rFonts w:eastAsia="Times New Roman"/>
          <w:bCs w:val="0"/>
          <w:lang w:eastAsia="en-GB"/>
        </w:rPr>
      </w:pPr>
    </w:p>
    <w:p w14:paraId="7422EDFA" w14:textId="1D4855D7" w:rsidR="00143083" w:rsidRPr="00B57395" w:rsidRDefault="00B57395" w:rsidP="00B57395">
      <w:pPr>
        <w:spacing w:after="0" w:line="252" w:lineRule="auto"/>
        <w:contextualSpacing/>
        <w:jc w:val="both"/>
        <w:rPr>
          <w:rFonts w:eastAsia="Times New Roman"/>
          <w:bCs w:val="0"/>
          <w:lang w:eastAsia="en-GB"/>
        </w:rPr>
      </w:pPr>
      <w:r>
        <w:rPr>
          <w:rFonts w:eastAsia="Times New Roman"/>
          <w:bCs w:val="0"/>
          <w:noProof/>
          <w:lang w:eastAsia="en-GB"/>
        </w:rPr>
        <w:drawing>
          <wp:inline distT="0" distB="0" distL="0" distR="0" wp14:anchorId="37AD89BE" wp14:editId="57A57F14">
            <wp:extent cx="5731510" cy="1457325"/>
            <wp:effectExtent l="0" t="0" r="2540" b="9525"/>
            <wp:docPr id="5" name="Picture 5"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able&#10;&#10;Description automatically generated"/>
                    <pic:cNvPicPr/>
                  </pic:nvPicPr>
                  <pic:blipFill rotWithShape="1">
                    <a:blip r:embed="rId8" cstate="print">
                      <a:extLst>
                        <a:ext uri="{28A0092B-C50C-407E-A947-70E740481C1C}">
                          <a14:useLocalDpi xmlns:a14="http://schemas.microsoft.com/office/drawing/2010/main" val="0"/>
                        </a:ext>
                      </a:extLst>
                    </a:blip>
                    <a:srcRect t="13687" b="14098"/>
                    <a:stretch/>
                  </pic:blipFill>
                  <pic:spPr bwMode="auto">
                    <a:xfrm>
                      <a:off x="0" y="0"/>
                      <a:ext cx="5731510" cy="1457325"/>
                    </a:xfrm>
                    <a:prstGeom prst="rect">
                      <a:avLst/>
                    </a:prstGeom>
                    <a:ln>
                      <a:noFill/>
                    </a:ln>
                    <a:extLst>
                      <a:ext uri="{53640926-AAD7-44D8-BBD7-CCE9431645EC}">
                        <a14:shadowObscured xmlns:a14="http://schemas.microsoft.com/office/drawing/2010/main"/>
                      </a:ext>
                    </a:extLst>
                  </pic:spPr>
                </pic:pic>
              </a:graphicData>
            </a:graphic>
          </wp:inline>
        </w:drawing>
      </w:r>
      <w:r w:rsidR="00143083" w:rsidRPr="00E53706">
        <w:rPr>
          <w:rFonts w:eastAsia="Times New Roman"/>
          <w:bCs w:val="0"/>
          <w:lang w:eastAsia="en-GB"/>
        </w:rPr>
        <w:br/>
      </w:r>
      <w:r w:rsidR="00143083" w:rsidRPr="00E53706">
        <w:rPr>
          <w:rFonts w:eastAsia="Calibri"/>
          <w:b/>
          <w:lang w:eastAsia="en-GB"/>
        </w:rPr>
        <w:t> </w:t>
      </w:r>
    </w:p>
    <w:p w14:paraId="7B107771" w14:textId="03090387" w:rsidR="00143083" w:rsidRDefault="00143083" w:rsidP="00143083">
      <w:pPr>
        <w:spacing w:after="0" w:line="252" w:lineRule="auto"/>
        <w:contextualSpacing/>
        <w:jc w:val="both"/>
        <w:rPr>
          <w:rFonts w:eastAsia="Calibri"/>
          <w:bCs w:val="0"/>
          <w:lang w:eastAsia="en-GB"/>
        </w:rPr>
      </w:pPr>
      <w:r w:rsidRPr="0024518B">
        <w:rPr>
          <w:rFonts w:eastAsia="Calibri"/>
          <w:b/>
          <w:lang w:eastAsia="en-GB"/>
        </w:rPr>
        <w:t xml:space="preserve">Thursday 16 February, 2023 </w:t>
      </w:r>
      <w:r w:rsidRPr="0024518B">
        <w:rPr>
          <w:rFonts w:eastAsia="Calibri"/>
          <w:bCs w:val="0"/>
          <w:lang w:eastAsia="en-GB"/>
        </w:rPr>
        <w:t>UK new bus and coach registrations fell by -1.6% in 2022 with 3,411 new single-deck</w:t>
      </w:r>
      <w:r w:rsidR="006C7BF0">
        <w:rPr>
          <w:rFonts w:eastAsia="Calibri"/>
          <w:bCs w:val="0"/>
          <w:lang w:eastAsia="en-GB"/>
        </w:rPr>
        <w:t xml:space="preserve">, </w:t>
      </w:r>
      <w:r w:rsidRPr="0024518B">
        <w:rPr>
          <w:rFonts w:eastAsia="Calibri"/>
          <w:bCs w:val="0"/>
          <w:lang w:eastAsia="en-GB"/>
        </w:rPr>
        <w:t>double-deck</w:t>
      </w:r>
      <w:r w:rsidR="006C7BF0">
        <w:rPr>
          <w:rFonts w:eastAsia="Calibri"/>
          <w:bCs w:val="0"/>
          <w:lang w:eastAsia="en-GB"/>
        </w:rPr>
        <w:t xml:space="preserve"> buses</w:t>
      </w:r>
      <w:r w:rsidRPr="0024518B">
        <w:rPr>
          <w:rFonts w:eastAsia="Calibri"/>
          <w:bCs w:val="0"/>
          <w:lang w:eastAsia="en-GB"/>
        </w:rPr>
        <w:t xml:space="preserve"> </w:t>
      </w:r>
      <w:r w:rsidR="006C7BF0">
        <w:rPr>
          <w:rFonts w:eastAsia="Calibri"/>
          <w:bCs w:val="0"/>
          <w:lang w:eastAsia="en-GB"/>
        </w:rPr>
        <w:t>and minibuses</w:t>
      </w:r>
      <w:r w:rsidRPr="0024518B">
        <w:rPr>
          <w:rFonts w:eastAsia="Calibri"/>
          <w:bCs w:val="0"/>
          <w:lang w:eastAsia="en-GB"/>
        </w:rPr>
        <w:t xml:space="preserve"> joining Britain’s roads, according to figures published today by the Society of Motor Manufacturers and Traders (SMMT). A particularly weak Q4, which saw registrations decline -30.1%, offset growth recorded during the first nine months of the year</w:t>
      </w:r>
      <w:r w:rsidR="006C7BF0">
        <w:rPr>
          <w:rFonts w:eastAsia="Calibri"/>
          <w:bCs w:val="0"/>
          <w:lang w:eastAsia="en-GB"/>
        </w:rPr>
        <w:t>,</w:t>
      </w:r>
      <w:r w:rsidRPr="0024518B">
        <w:rPr>
          <w:rFonts w:eastAsia="Calibri"/>
          <w:bCs w:val="0"/>
          <w:vertAlign w:val="superscript"/>
          <w:lang w:eastAsia="en-GB"/>
        </w:rPr>
        <w:t>1</w:t>
      </w:r>
      <w:r w:rsidRPr="0024518B">
        <w:rPr>
          <w:rFonts w:eastAsia="Calibri"/>
          <w:bCs w:val="0"/>
          <w:lang w:eastAsia="en-GB"/>
        </w:rPr>
        <w:t xml:space="preserve"> amid signs that ridership levels were beginning to recover.</w:t>
      </w:r>
      <w:r w:rsidRPr="0024518B">
        <w:rPr>
          <w:rFonts w:eastAsia="Calibri"/>
          <w:bCs w:val="0"/>
          <w:vertAlign w:val="superscript"/>
          <w:lang w:eastAsia="en-GB"/>
        </w:rPr>
        <w:t xml:space="preserve">2 </w:t>
      </w:r>
      <w:r w:rsidRPr="0024518B">
        <w:rPr>
          <w:rFonts w:eastAsia="Calibri"/>
          <w:bCs w:val="0"/>
          <w:lang w:eastAsia="en-GB"/>
        </w:rPr>
        <w:t>However, passenger numbers remain below pre-pandemic 2019 levels as operators continue to face significant financial constraints on fleet renewal.</w:t>
      </w:r>
    </w:p>
    <w:p w14:paraId="0BD8FCAE" w14:textId="1E626041" w:rsidR="00B57395" w:rsidRDefault="00B57395" w:rsidP="00143083">
      <w:pPr>
        <w:spacing w:after="0" w:line="252" w:lineRule="auto"/>
        <w:contextualSpacing/>
        <w:jc w:val="both"/>
        <w:rPr>
          <w:rFonts w:eastAsia="Calibri"/>
          <w:bCs w:val="0"/>
          <w:lang w:eastAsia="en-GB"/>
        </w:rPr>
      </w:pPr>
    </w:p>
    <w:p w14:paraId="3F135B32" w14:textId="31E60BFD" w:rsidR="00B57395" w:rsidRPr="00E53706" w:rsidRDefault="00B57395" w:rsidP="00143083">
      <w:pPr>
        <w:spacing w:after="0" w:line="252" w:lineRule="auto"/>
        <w:contextualSpacing/>
        <w:jc w:val="both"/>
        <w:rPr>
          <w:rFonts w:ascii="Calibri" w:eastAsia="Times New Roman" w:hAnsi="Calibri" w:cs="Calibri"/>
          <w:bCs w:val="0"/>
          <w:sz w:val="22"/>
          <w:szCs w:val="22"/>
          <w:lang w:eastAsia="en-GB"/>
        </w:rPr>
      </w:pPr>
      <w:r>
        <w:rPr>
          <w:rFonts w:eastAsia="Times New Roman"/>
          <w:bCs w:val="0"/>
          <w:noProof/>
          <w:lang w:eastAsia="en-GB"/>
        </w:rPr>
        <w:drawing>
          <wp:inline distT="0" distB="0" distL="0" distR="0" wp14:anchorId="725D9072" wp14:editId="25633374">
            <wp:extent cx="5731510" cy="1708785"/>
            <wp:effectExtent l="0" t="0" r="2540" b="5715"/>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rotWithShape="1">
                    <a:blip r:embed="rId9" cstate="print">
                      <a:extLst>
                        <a:ext uri="{28A0092B-C50C-407E-A947-70E740481C1C}">
                          <a14:useLocalDpi xmlns:a14="http://schemas.microsoft.com/office/drawing/2010/main" val="0"/>
                        </a:ext>
                      </a:extLst>
                    </a:blip>
                    <a:srcRect t="8656"/>
                    <a:stretch/>
                  </pic:blipFill>
                  <pic:spPr bwMode="auto">
                    <a:xfrm>
                      <a:off x="0" y="0"/>
                      <a:ext cx="5731510" cy="1708785"/>
                    </a:xfrm>
                    <a:prstGeom prst="rect">
                      <a:avLst/>
                    </a:prstGeom>
                    <a:ln>
                      <a:noFill/>
                    </a:ln>
                    <a:extLst>
                      <a:ext uri="{53640926-AAD7-44D8-BBD7-CCE9431645EC}">
                        <a14:shadowObscured xmlns:a14="http://schemas.microsoft.com/office/drawing/2010/main"/>
                      </a:ext>
                    </a:extLst>
                  </pic:spPr>
                </pic:pic>
              </a:graphicData>
            </a:graphic>
          </wp:inline>
        </w:drawing>
      </w:r>
    </w:p>
    <w:p w14:paraId="41C33258" w14:textId="77777777" w:rsidR="00143083" w:rsidRPr="0024518B" w:rsidRDefault="00143083" w:rsidP="00143083">
      <w:pPr>
        <w:spacing w:after="0" w:line="252" w:lineRule="auto"/>
        <w:jc w:val="both"/>
        <w:rPr>
          <w:rFonts w:ascii="Calibri" w:eastAsia="Calibri" w:hAnsi="Calibri" w:cs="Calibri"/>
          <w:bCs w:val="0"/>
          <w:sz w:val="22"/>
          <w:szCs w:val="22"/>
          <w:lang w:eastAsia="en-GB"/>
        </w:rPr>
      </w:pPr>
      <w:r w:rsidRPr="0024518B">
        <w:rPr>
          <w:rFonts w:eastAsia="Calibri"/>
          <w:bCs w:val="0"/>
          <w:lang w:eastAsia="en-GB"/>
        </w:rPr>
        <w:t> </w:t>
      </w:r>
    </w:p>
    <w:p w14:paraId="786F4364" w14:textId="118C4D03" w:rsidR="00143083" w:rsidRDefault="00143083" w:rsidP="00143083">
      <w:pPr>
        <w:spacing w:after="0" w:line="252" w:lineRule="auto"/>
        <w:jc w:val="both"/>
        <w:rPr>
          <w:rFonts w:ascii="Calibri" w:eastAsia="Calibri" w:hAnsi="Calibri" w:cs="Calibri"/>
          <w:bCs w:val="0"/>
          <w:sz w:val="22"/>
          <w:szCs w:val="22"/>
          <w:lang w:eastAsia="en-GB"/>
        </w:rPr>
      </w:pPr>
      <w:r w:rsidRPr="0024518B">
        <w:rPr>
          <w:rFonts w:eastAsia="Calibri"/>
          <w:bCs w:val="0"/>
          <w:lang w:eastAsia="en-GB"/>
        </w:rPr>
        <w:t xml:space="preserve">The overall decline in 2022 was driven by minibuses weighing up to six tonnes and with 17 seats, the largest segment by volume, which fell -13.2% to 2,010 units. Single-deck bus registrations, however, grew by 40.6% to 1,056 units, while double-deck deliveries declined by -14.0%, representing 345 units. As single- and double-deck buses are leading the way in the rollout of affordable, zero emission mass </w:t>
      </w:r>
      <w:r w:rsidRPr="0024518B">
        <w:rPr>
          <w:rFonts w:eastAsia="Calibri"/>
          <w:bCs w:val="0"/>
          <w:lang w:eastAsia="en-GB"/>
        </w:rPr>
        <w:lastRenderedPageBreak/>
        <w:t>mobility, it is crucial that funding is delivered to all regions of the UK to boost the sector’s ability to renew fleets with the latest technology.</w:t>
      </w:r>
      <w:r>
        <w:rPr>
          <w:rFonts w:ascii="Calibri" w:eastAsia="Calibri" w:hAnsi="Calibri" w:cs="Calibri"/>
          <w:bCs w:val="0"/>
          <w:sz w:val="22"/>
          <w:szCs w:val="22"/>
          <w:lang w:eastAsia="en-GB"/>
        </w:rPr>
        <w:tab/>
      </w:r>
      <w:r>
        <w:rPr>
          <w:rFonts w:eastAsia="Calibri"/>
          <w:bCs w:val="0"/>
          <w:lang w:eastAsia="en-GB"/>
        </w:rPr>
        <w:br/>
      </w:r>
    </w:p>
    <w:p w14:paraId="4E732915" w14:textId="32FBF5ED" w:rsidR="00B57395" w:rsidRDefault="00B57395" w:rsidP="00143083">
      <w:pPr>
        <w:spacing w:after="0" w:line="252" w:lineRule="auto"/>
        <w:jc w:val="both"/>
        <w:rPr>
          <w:rFonts w:ascii="Calibri" w:eastAsia="Calibri" w:hAnsi="Calibri" w:cs="Calibri"/>
          <w:bCs w:val="0"/>
          <w:sz w:val="22"/>
          <w:szCs w:val="22"/>
          <w:lang w:eastAsia="en-GB"/>
        </w:rPr>
      </w:pPr>
      <w:r>
        <w:rPr>
          <w:rFonts w:eastAsia="Times New Roman"/>
          <w:bCs w:val="0"/>
          <w:noProof/>
          <w:lang w:eastAsia="en-GB"/>
        </w:rPr>
        <w:drawing>
          <wp:inline distT="0" distB="0" distL="0" distR="0" wp14:anchorId="07166323" wp14:editId="2A01F81A">
            <wp:extent cx="2827727" cy="2009775"/>
            <wp:effectExtent l="0" t="0" r="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rotWithShape="1">
                    <a:blip r:embed="rId10" cstate="print">
                      <a:extLst>
                        <a:ext uri="{28A0092B-C50C-407E-A947-70E740481C1C}">
                          <a14:useLocalDpi xmlns:a14="http://schemas.microsoft.com/office/drawing/2010/main" val="0"/>
                        </a:ext>
                      </a:extLst>
                    </a:blip>
                    <a:srcRect t="5417" b="6640"/>
                    <a:stretch/>
                  </pic:blipFill>
                  <pic:spPr bwMode="auto">
                    <a:xfrm>
                      <a:off x="0" y="0"/>
                      <a:ext cx="2828550" cy="2010360"/>
                    </a:xfrm>
                    <a:prstGeom prst="rect">
                      <a:avLst/>
                    </a:prstGeom>
                    <a:ln>
                      <a:noFill/>
                    </a:ln>
                    <a:extLst>
                      <a:ext uri="{53640926-AAD7-44D8-BBD7-CCE9431645EC}">
                        <a14:shadowObscured xmlns:a14="http://schemas.microsoft.com/office/drawing/2010/main"/>
                      </a:ext>
                    </a:extLst>
                  </pic:spPr>
                </pic:pic>
              </a:graphicData>
            </a:graphic>
          </wp:inline>
        </w:drawing>
      </w:r>
    </w:p>
    <w:p w14:paraId="13DF06DD" w14:textId="77777777" w:rsidR="00B57395" w:rsidRPr="0024518B" w:rsidRDefault="00B57395" w:rsidP="00143083">
      <w:pPr>
        <w:spacing w:after="0" w:line="252" w:lineRule="auto"/>
        <w:jc w:val="both"/>
        <w:rPr>
          <w:rFonts w:ascii="Calibri" w:eastAsia="Calibri" w:hAnsi="Calibri" w:cs="Calibri"/>
          <w:bCs w:val="0"/>
          <w:sz w:val="22"/>
          <w:szCs w:val="22"/>
          <w:lang w:eastAsia="en-GB"/>
        </w:rPr>
      </w:pPr>
    </w:p>
    <w:p w14:paraId="5F7942F8" w14:textId="35348A73" w:rsidR="00143083" w:rsidRDefault="00143083" w:rsidP="00143083">
      <w:pPr>
        <w:spacing w:after="0" w:line="252" w:lineRule="auto"/>
        <w:jc w:val="both"/>
        <w:rPr>
          <w:rFonts w:eastAsia="Calibri"/>
          <w:bCs w:val="0"/>
          <w:lang w:eastAsia="en-GB"/>
        </w:rPr>
      </w:pPr>
      <w:r w:rsidRPr="0024518B">
        <w:rPr>
          <w:rFonts w:eastAsia="Calibri"/>
          <w:bCs w:val="0"/>
          <w:lang w:eastAsia="en-GB"/>
        </w:rPr>
        <w:t>As Britain’s bus fleet is essential to delivering Net Zero and providing vital mobility to people across the country, six successive years of decline mean action is needed urgently to restore confidence. The sector is relatively advanced in its green transition, with the proportion of the bus parc that is zero emission already on par with cars at the end of 2021, helping to improve air quality and reduce CO</w:t>
      </w:r>
      <w:r w:rsidRPr="0024518B">
        <w:rPr>
          <w:rFonts w:eastAsia="Calibri"/>
          <w:bCs w:val="0"/>
          <w:vertAlign w:val="subscript"/>
          <w:lang w:eastAsia="en-GB"/>
        </w:rPr>
        <w:t>2</w:t>
      </w:r>
      <w:r w:rsidRPr="0024518B">
        <w:rPr>
          <w:rFonts w:eastAsia="Calibri"/>
          <w:bCs w:val="0"/>
          <w:lang w:eastAsia="en-GB"/>
        </w:rPr>
        <w:t>. Rollout has been accelerated by the Zero Emission Bus Regional Area (ZEBRA) scheme</w:t>
      </w:r>
      <w:r w:rsidR="00F1689E">
        <w:rPr>
          <w:rFonts w:eastAsia="Calibri"/>
          <w:bCs w:val="0"/>
          <w:lang w:eastAsia="en-GB"/>
        </w:rPr>
        <w:t>,</w:t>
      </w:r>
      <w:r w:rsidRPr="0024518B">
        <w:rPr>
          <w:rFonts w:eastAsia="Calibri"/>
          <w:bCs w:val="0"/>
          <w:lang w:eastAsia="en-GB"/>
        </w:rPr>
        <w:t xml:space="preserve"> with further deliveries expected this year. Progress, however, will depend on a smooth and timely funding process.</w:t>
      </w:r>
    </w:p>
    <w:p w14:paraId="3BB020D7" w14:textId="00AC8420" w:rsidR="00B57395" w:rsidRDefault="00B57395" w:rsidP="00143083">
      <w:pPr>
        <w:spacing w:after="0" w:line="252" w:lineRule="auto"/>
        <w:jc w:val="both"/>
        <w:rPr>
          <w:rFonts w:eastAsia="Calibri"/>
          <w:bCs w:val="0"/>
          <w:lang w:eastAsia="en-GB"/>
        </w:rPr>
      </w:pPr>
    </w:p>
    <w:p w14:paraId="75556875" w14:textId="6895507B" w:rsidR="00B57395" w:rsidRPr="0024518B" w:rsidRDefault="00B57395" w:rsidP="00143083">
      <w:pPr>
        <w:spacing w:after="0" w:line="252" w:lineRule="auto"/>
        <w:jc w:val="both"/>
        <w:rPr>
          <w:rFonts w:ascii="Calibri" w:eastAsia="Calibri" w:hAnsi="Calibri" w:cs="Calibri"/>
          <w:bCs w:val="0"/>
          <w:sz w:val="22"/>
          <w:szCs w:val="22"/>
          <w:lang w:eastAsia="en-GB"/>
        </w:rPr>
      </w:pPr>
      <w:r>
        <w:rPr>
          <w:rFonts w:eastAsia="Times New Roman"/>
          <w:bCs w:val="0"/>
          <w:noProof/>
          <w:lang w:eastAsia="en-GB"/>
        </w:rPr>
        <w:drawing>
          <wp:inline distT="0" distB="0" distL="0" distR="0" wp14:anchorId="433D6D5A" wp14:editId="4A715EAD">
            <wp:extent cx="5731510" cy="2839720"/>
            <wp:effectExtent l="0" t="0" r="2540" b="0"/>
            <wp:docPr id="3" name="Picture 3"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bar char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2839720"/>
                    </a:xfrm>
                    <a:prstGeom prst="rect">
                      <a:avLst/>
                    </a:prstGeom>
                  </pic:spPr>
                </pic:pic>
              </a:graphicData>
            </a:graphic>
          </wp:inline>
        </w:drawing>
      </w:r>
    </w:p>
    <w:p w14:paraId="4A0B16CF" w14:textId="77777777" w:rsidR="00143083" w:rsidRPr="0024518B" w:rsidRDefault="00143083" w:rsidP="00143083">
      <w:pPr>
        <w:spacing w:after="0" w:line="252" w:lineRule="auto"/>
        <w:jc w:val="both"/>
        <w:rPr>
          <w:rFonts w:ascii="Calibri" w:eastAsia="Calibri" w:hAnsi="Calibri" w:cs="Calibri"/>
          <w:bCs w:val="0"/>
          <w:sz w:val="22"/>
          <w:szCs w:val="22"/>
          <w:lang w:eastAsia="en-GB"/>
        </w:rPr>
      </w:pPr>
      <w:r w:rsidRPr="0024518B">
        <w:rPr>
          <w:rFonts w:eastAsia="Calibri"/>
          <w:bCs w:val="0"/>
          <w:lang w:eastAsia="en-GB"/>
        </w:rPr>
        <w:t> </w:t>
      </w:r>
    </w:p>
    <w:p w14:paraId="2676E090" w14:textId="77777777" w:rsidR="00143083" w:rsidRPr="0024518B" w:rsidRDefault="00143083" w:rsidP="00143083">
      <w:pPr>
        <w:spacing w:after="0" w:line="252" w:lineRule="auto"/>
        <w:jc w:val="both"/>
        <w:rPr>
          <w:rFonts w:ascii="Calibri" w:eastAsia="Calibri" w:hAnsi="Calibri" w:cs="Calibri"/>
          <w:bCs w:val="0"/>
          <w:sz w:val="22"/>
          <w:szCs w:val="22"/>
          <w:lang w:eastAsia="en-GB"/>
        </w:rPr>
      </w:pPr>
      <w:r w:rsidRPr="0024518B">
        <w:rPr>
          <w:rFonts w:eastAsia="Calibri"/>
          <w:bCs w:val="0"/>
          <w:lang w:eastAsia="en-GB"/>
        </w:rPr>
        <w:t>Government initiatives such as the Bus Fare Cap Grant can raise operator confidence in passenger numbers but longer term</w:t>
      </w:r>
      <w:r>
        <w:rPr>
          <w:rFonts w:eastAsia="Calibri"/>
          <w:bCs w:val="0"/>
          <w:lang w:eastAsia="en-GB"/>
        </w:rPr>
        <w:t xml:space="preserve"> </w:t>
      </w:r>
      <w:r w:rsidRPr="0024518B">
        <w:rPr>
          <w:rFonts w:eastAsia="Calibri"/>
          <w:bCs w:val="0"/>
          <w:lang w:eastAsia="en-GB"/>
        </w:rPr>
        <w:t>commitments to increase ridership following the pandemic are needed to create the right conditions for operators to invest. In doing so, the sector can deliver affordable, zero emission mass mobility, serving communities across the UK and protecting jobs and livelihoods in the process.</w:t>
      </w:r>
    </w:p>
    <w:p w14:paraId="3991B43A" w14:textId="77777777" w:rsidR="00143083" w:rsidRPr="0024518B" w:rsidRDefault="00143083" w:rsidP="00143083">
      <w:pPr>
        <w:spacing w:after="0" w:line="252" w:lineRule="auto"/>
        <w:jc w:val="both"/>
        <w:rPr>
          <w:rFonts w:ascii="Calibri" w:eastAsia="Calibri" w:hAnsi="Calibri" w:cs="Calibri"/>
          <w:bCs w:val="0"/>
          <w:sz w:val="22"/>
          <w:szCs w:val="22"/>
          <w:lang w:eastAsia="en-GB"/>
        </w:rPr>
      </w:pPr>
      <w:r w:rsidRPr="0024518B">
        <w:rPr>
          <w:rFonts w:eastAsia="Calibri"/>
          <w:b/>
          <w:lang w:eastAsia="en-GB"/>
        </w:rPr>
        <w:t> </w:t>
      </w:r>
    </w:p>
    <w:p w14:paraId="074C7A44" w14:textId="7F10E9C8" w:rsidR="00B57395" w:rsidRPr="00524ADD" w:rsidRDefault="00143083" w:rsidP="00524ADD">
      <w:pPr>
        <w:spacing w:after="0" w:line="252" w:lineRule="auto"/>
        <w:jc w:val="both"/>
        <w:rPr>
          <w:rFonts w:ascii="Calibri" w:eastAsia="Calibri" w:hAnsi="Calibri" w:cs="Calibri"/>
          <w:bCs w:val="0"/>
          <w:sz w:val="22"/>
          <w:szCs w:val="22"/>
          <w:lang w:eastAsia="en-GB"/>
        </w:rPr>
      </w:pPr>
      <w:r w:rsidRPr="0024518B">
        <w:rPr>
          <w:rFonts w:eastAsia="Calibri"/>
          <w:b/>
          <w:lang w:eastAsia="en-GB"/>
        </w:rPr>
        <w:t xml:space="preserve">Mike Hawes, SMMT Chief Executive, </w:t>
      </w:r>
      <w:r w:rsidRPr="0024518B">
        <w:rPr>
          <w:rFonts w:eastAsia="Calibri"/>
          <w:bCs w:val="0"/>
          <w:lang w:eastAsia="en-GB"/>
        </w:rPr>
        <w:t xml:space="preserve">said, “The bus and coach market is essential to our net zero targets and, as ridership levels begin to show signs of recovery, a long-term, sustainable commitment to </w:t>
      </w:r>
      <w:r>
        <w:rPr>
          <w:rFonts w:eastAsia="Calibri"/>
          <w:bCs w:val="0"/>
          <w:lang w:eastAsia="en-GB"/>
        </w:rPr>
        <w:t>g</w:t>
      </w:r>
      <w:r w:rsidRPr="0024518B">
        <w:rPr>
          <w:rFonts w:eastAsia="Calibri"/>
          <w:bCs w:val="0"/>
          <w:lang w:eastAsia="en-GB"/>
        </w:rPr>
        <w:t>reen investment is needed. In particular, ZEBRA funding must be delivered more swiftly, ensuring rollout of the latest, zero emission buses and coaches to regions across the UK, improving air quality and the passenger experience.”</w:t>
      </w:r>
    </w:p>
    <w:p w14:paraId="6808057B" w14:textId="77777777" w:rsidR="00143083" w:rsidRPr="0024518B" w:rsidRDefault="00143083" w:rsidP="00143083">
      <w:pPr>
        <w:spacing w:line="252" w:lineRule="auto"/>
        <w:jc w:val="both"/>
        <w:rPr>
          <w:rFonts w:ascii="Calibri" w:eastAsia="Calibri" w:hAnsi="Calibri" w:cs="Calibri"/>
          <w:bCs w:val="0"/>
          <w:sz w:val="22"/>
          <w:szCs w:val="22"/>
          <w:lang w:eastAsia="en-GB"/>
        </w:rPr>
      </w:pPr>
      <w:r w:rsidRPr="0024518B">
        <w:rPr>
          <w:rFonts w:eastAsia="Calibri"/>
          <w:b/>
          <w:color w:val="1074CB"/>
          <w:sz w:val="16"/>
          <w:szCs w:val="16"/>
          <w:u w:val="single"/>
          <w:lang w:eastAsia="en-GB"/>
        </w:rPr>
        <w:lastRenderedPageBreak/>
        <w:t>Notes to editors</w:t>
      </w:r>
    </w:p>
    <w:p w14:paraId="16C7249D" w14:textId="7125730C" w:rsidR="00143083" w:rsidRPr="0024518B" w:rsidRDefault="00143083" w:rsidP="00143083">
      <w:pPr>
        <w:spacing w:line="252" w:lineRule="auto"/>
        <w:rPr>
          <w:rFonts w:ascii="Calibri" w:eastAsia="Calibri" w:hAnsi="Calibri" w:cs="Calibri"/>
          <w:bCs w:val="0"/>
          <w:sz w:val="22"/>
          <w:szCs w:val="22"/>
          <w:lang w:eastAsia="en-GB"/>
        </w:rPr>
      </w:pPr>
      <w:r w:rsidRPr="0024518B">
        <w:rPr>
          <w:rFonts w:eastAsia="Calibri"/>
          <w:bCs w:val="0"/>
          <w:color w:val="1074CB"/>
          <w:sz w:val="16"/>
          <w:szCs w:val="16"/>
          <w:vertAlign w:val="superscript"/>
          <w:lang w:eastAsia="en-GB"/>
        </w:rPr>
        <w:t>1</w:t>
      </w:r>
      <w:r w:rsidRPr="0024518B">
        <w:rPr>
          <w:rFonts w:eastAsia="Calibri"/>
          <w:bCs w:val="0"/>
          <w:color w:val="1074CB"/>
          <w:sz w:val="16"/>
          <w:szCs w:val="16"/>
          <w:lang w:eastAsia="en-GB"/>
        </w:rPr>
        <w:t xml:space="preserve"> 2022 is the weakest performing year since records began in 1996.</w:t>
      </w:r>
      <w:r w:rsidRPr="0024518B">
        <w:rPr>
          <w:rFonts w:eastAsia="Calibri"/>
          <w:bCs w:val="0"/>
          <w:color w:val="1074CB"/>
          <w:sz w:val="16"/>
          <w:szCs w:val="16"/>
          <w:vertAlign w:val="superscript"/>
          <w:lang w:eastAsia="en-GB"/>
        </w:rPr>
        <w:br/>
        <w:t>2</w:t>
      </w:r>
      <w:r w:rsidRPr="0024518B">
        <w:rPr>
          <w:rFonts w:eastAsia="Calibri"/>
          <w:bCs w:val="0"/>
          <w:color w:val="1074CB"/>
          <w:sz w:val="16"/>
          <w:szCs w:val="16"/>
          <w:lang w:eastAsia="en-GB"/>
        </w:rPr>
        <w:t xml:space="preserve"> Latest UK government </w:t>
      </w:r>
      <w:hyperlink r:id="rId12" w:history="1">
        <w:r w:rsidRPr="0024518B">
          <w:rPr>
            <w:rFonts w:eastAsia="Calibri"/>
            <w:bCs w:val="0"/>
            <w:color w:val="0563C1"/>
            <w:sz w:val="16"/>
            <w:szCs w:val="16"/>
            <w:u w:val="single"/>
            <w:lang w:eastAsia="en-GB"/>
          </w:rPr>
          <w:t>quarterly bus statistics, England, April to June 2022</w:t>
        </w:r>
      </w:hyperlink>
    </w:p>
    <w:p w14:paraId="70D46835" w14:textId="77777777" w:rsidR="00143083" w:rsidRPr="0024518B" w:rsidRDefault="00143083" w:rsidP="00143083">
      <w:pPr>
        <w:spacing w:line="252" w:lineRule="auto"/>
        <w:jc w:val="both"/>
        <w:rPr>
          <w:rFonts w:ascii="Calibri" w:eastAsia="Calibri" w:hAnsi="Calibri" w:cs="Calibri"/>
          <w:bCs w:val="0"/>
          <w:sz w:val="22"/>
          <w:szCs w:val="22"/>
          <w:lang w:eastAsia="en-GB"/>
        </w:rPr>
      </w:pPr>
      <w:r w:rsidRPr="0024518B">
        <w:rPr>
          <w:rFonts w:eastAsia="Calibri"/>
          <w:b/>
          <w:color w:val="1074CB"/>
          <w:sz w:val="16"/>
          <w:szCs w:val="16"/>
          <w:lang w:eastAsia="en-GB"/>
        </w:rPr>
        <w:t>About SMMT and the UK automotive industry</w:t>
      </w:r>
    </w:p>
    <w:p w14:paraId="1FAEBCE8" w14:textId="77777777" w:rsidR="00143083" w:rsidRPr="0024518B" w:rsidRDefault="00143083" w:rsidP="00143083">
      <w:pPr>
        <w:spacing w:line="252" w:lineRule="auto"/>
        <w:jc w:val="both"/>
        <w:rPr>
          <w:rFonts w:ascii="Calibri" w:eastAsia="Calibri" w:hAnsi="Calibri" w:cs="Calibri"/>
          <w:bCs w:val="0"/>
          <w:sz w:val="22"/>
          <w:szCs w:val="22"/>
          <w:lang w:eastAsia="en-GB"/>
        </w:rPr>
      </w:pPr>
      <w:r w:rsidRPr="0024518B">
        <w:rPr>
          <w:rFonts w:eastAsia="Calibri"/>
          <w:bCs w:val="0"/>
          <w:color w:val="1074CB"/>
          <w:sz w:val="16"/>
          <w:szCs w:val="16"/>
          <w:lang w:eastAsia="en-GB"/>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0D91C94E" w14:textId="77777777" w:rsidR="00143083" w:rsidRPr="0024518B" w:rsidRDefault="00143083" w:rsidP="00143083">
      <w:pPr>
        <w:spacing w:line="276" w:lineRule="auto"/>
        <w:jc w:val="both"/>
        <w:rPr>
          <w:rFonts w:ascii="Calibri" w:eastAsia="Calibri" w:hAnsi="Calibri" w:cs="Calibri"/>
          <w:bCs w:val="0"/>
          <w:sz w:val="22"/>
          <w:szCs w:val="22"/>
          <w:lang w:eastAsia="en-GB"/>
        </w:rPr>
      </w:pPr>
      <w:r w:rsidRPr="0024518B">
        <w:rPr>
          <w:rFonts w:eastAsia="Calibri"/>
          <w:bCs w:val="0"/>
          <w:color w:val="1074CB"/>
          <w:sz w:val="16"/>
          <w:szCs w:val="16"/>
          <w:lang w:eastAsia="en-GB"/>
        </w:rPr>
        <w:t xml:space="preserve">The automotive industry is a vital part of the UK economy and integral to supporting the delivery of the agendas for levelling up, net zero, advancing global Britain, and the plan for growth. Automotive-related manufacturing contributes £67 billion turnover and £14 billion value added to the UK economy, and typically invests around £3 billion each year in R&amp;D. With more than 182,000 people employed in manufacturing and some 780,000 in total across the wider automotive industry, we account for 10% of total UK goods exports with more than 150 countries importing UK produced vehicles, generating £77 billion of trade. </w:t>
      </w:r>
    </w:p>
    <w:p w14:paraId="2CE47194" w14:textId="77777777" w:rsidR="00143083" w:rsidRPr="0024518B" w:rsidRDefault="00143083" w:rsidP="00143083">
      <w:pPr>
        <w:spacing w:line="276" w:lineRule="auto"/>
        <w:jc w:val="both"/>
        <w:rPr>
          <w:rFonts w:ascii="Calibri" w:eastAsia="Calibri" w:hAnsi="Calibri" w:cs="Calibri"/>
          <w:bCs w:val="0"/>
          <w:sz w:val="22"/>
          <w:szCs w:val="22"/>
          <w:lang w:eastAsia="en-GB"/>
        </w:rPr>
      </w:pPr>
      <w:r w:rsidRPr="0024518B">
        <w:rPr>
          <w:rFonts w:eastAsia="Calibri"/>
          <w:bCs w:val="0"/>
          <w:color w:val="1074CB"/>
          <w:sz w:val="16"/>
          <w:szCs w:val="16"/>
          <w:lang w:eastAsia="en-GB"/>
        </w:rPr>
        <w:t>Some 25 manufacturing brands build over 50+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p>
    <w:p w14:paraId="52E6161A" w14:textId="77777777" w:rsidR="00143083" w:rsidRPr="0024518B" w:rsidRDefault="00143083" w:rsidP="00143083">
      <w:pPr>
        <w:spacing w:line="252" w:lineRule="auto"/>
        <w:jc w:val="both"/>
        <w:rPr>
          <w:rFonts w:ascii="Calibri" w:eastAsia="Calibri" w:hAnsi="Calibri" w:cs="Calibri"/>
          <w:bCs w:val="0"/>
          <w:sz w:val="22"/>
          <w:szCs w:val="22"/>
          <w:lang w:eastAsia="en-GB"/>
        </w:rPr>
      </w:pPr>
      <w:r w:rsidRPr="0024518B">
        <w:rPr>
          <w:rFonts w:eastAsia="Calibri"/>
          <w:bCs w:val="0"/>
          <w:color w:val="1074CB"/>
          <w:sz w:val="16"/>
          <w:szCs w:val="16"/>
          <w:lang w:eastAsia="en-GB"/>
        </w:rPr>
        <w:t>More detail on UK Automotive available in SMMT's Motor Industry Facts publication at </w:t>
      </w:r>
      <w:hyperlink r:id="rId13" w:history="1">
        <w:r w:rsidRPr="0024518B">
          <w:rPr>
            <w:rFonts w:eastAsia="Calibri"/>
            <w:bCs w:val="0"/>
            <w:color w:val="0563C1"/>
            <w:sz w:val="16"/>
            <w:szCs w:val="16"/>
            <w:u w:val="single"/>
            <w:lang w:eastAsia="en-GB"/>
          </w:rPr>
          <w:t>www.smmt.co.uk/reports/smmt-motor-industry-facts/</w:t>
        </w:r>
      </w:hyperlink>
    </w:p>
    <w:p w14:paraId="5FEACD64" w14:textId="77777777" w:rsidR="00143083" w:rsidRPr="0024518B" w:rsidRDefault="00143083" w:rsidP="00143083">
      <w:pPr>
        <w:spacing w:line="252" w:lineRule="auto"/>
        <w:jc w:val="both"/>
        <w:rPr>
          <w:rFonts w:ascii="Calibri" w:eastAsia="Calibri" w:hAnsi="Calibri" w:cs="Calibri"/>
          <w:bCs w:val="0"/>
          <w:sz w:val="22"/>
          <w:szCs w:val="22"/>
          <w:lang w:eastAsia="en-GB"/>
        </w:rPr>
      </w:pPr>
      <w:r w:rsidRPr="0024518B">
        <w:rPr>
          <w:rFonts w:eastAsia="Calibri"/>
          <w:b/>
          <w:color w:val="1074CB"/>
          <w:sz w:val="16"/>
          <w:szCs w:val="16"/>
          <w:lang w:eastAsia="en-GB"/>
        </w:rPr>
        <w:t xml:space="preserve">Broadcasters: </w:t>
      </w:r>
      <w:r w:rsidRPr="0024518B">
        <w:rPr>
          <w:rFonts w:eastAsia="Calibri"/>
          <w:bCs w:val="0"/>
          <w:color w:val="1074CB"/>
          <w:sz w:val="16"/>
          <w:szCs w:val="16"/>
          <w:lang w:eastAsia="en-GB"/>
        </w:rPr>
        <w:t>SMMT has an ISDN studio and access to expert spokespeople, case studies and regional representatives.</w:t>
      </w:r>
    </w:p>
    <w:p w14:paraId="139FC933" w14:textId="040EF92D" w:rsidR="00207D54" w:rsidRPr="00143083" w:rsidRDefault="00143083" w:rsidP="00143083">
      <w:pPr>
        <w:spacing w:line="252" w:lineRule="auto"/>
        <w:rPr>
          <w:rFonts w:ascii="Calibri" w:eastAsia="Calibri" w:hAnsi="Calibri" w:cs="Calibri"/>
          <w:bCs w:val="0"/>
          <w:sz w:val="22"/>
          <w:szCs w:val="22"/>
          <w:lang w:eastAsia="en-GB"/>
        </w:rPr>
      </w:pPr>
      <w:r w:rsidRPr="0024518B">
        <w:rPr>
          <w:rFonts w:eastAsia="Calibri"/>
          <w:b/>
          <w:color w:val="1074CB"/>
          <w:sz w:val="16"/>
          <w:szCs w:val="16"/>
          <w:lang w:eastAsia="en-GB"/>
        </w:rPr>
        <w:t>SMMT media contacts</w:t>
      </w:r>
      <w:r w:rsidRPr="0024518B">
        <w:rPr>
          <w:rFonts w:eastAsia="Calibri"/>
          <w:bCs w:val="0"/>
          <w:color w:val="1074CB"/>
          <w:lang w:eastAsia="en-GB"/>
        </w:rPr>
        <w:br/>
      </w:r>
      <w:r w:rsidRPr="0024518B">
        <w:rPr>
          <w:rFonts w:eastAsia="Calibri"/>
          <w:bCs w:val="0"/>
          <w:color w:val="1074CB"/>
          <w:sz w:val="16"/>
          <w:szCs w:val="16"/>
          <w:lang w:eastAsia="en-GB"/>
        </w:rPr>
        <w:t xml:space="preserve">Paul Mauerhoff                       07809 522181            </w:t>
      </w:r>
      <w:hyperlink r:id="rId14" w:history="1">
        <w:r w:rsidRPr="0024518B">
          <w:rPr>
            <w:rFonts w:eastAsia="Calibri"/>
            <w:bCs w:val="0"/>
            <w:color w:val="1074CB"/>
            <w:sz w:val="16"/>
            <w:szCs w:val="16"/>
            <w:u w:val="single"/>
            <w:lang w:eastAsia="en-GB"/>
          </w:rPr>
          <w:t>pmauerhoff@smmt.co.uk</w:t>
        </w:r>
      </w:hyperlink>
      <w:r w:rsidRPr="0024518B">
        <w:rPr>
          <w:rFonts w:eastAsia="Calibri"/>
          <w:bCs w:val="0"/>
          <w:color w:val="1074CB"/>
          <w:lang w:eastAsia="en-GB"/>
        </w:rPr>
        <w:t xml:space="preserve">  </w:t>
      </w:r>
      <w:r w:rsidRPr="0024518B">
        <w:rPr>
          <w:rFonts w:ascii="Times New Roman" w:eastAsia="Calibri" w:hAnsi="Times New Roman" w:cs="Times New Roman"/>
          <w:bCs w:val="0"/>
          <w:color w:val="1074CB"/>
          <w:sz w:val="24"/>
          <w:szCs w:val="24"/>
          <w:lang w:eastAsia="en-GB"/>
        </w:rPr>
        <w:br/>
      </w:r>
      <w:r w:rsidRPr="0024518B">
        <w:rPr>
          <w:rFonts w:eastAsia="Calibri"/>
          <w:bCs w:val="0"/>
          <w:color w:val="1074CB"/>
          <w:sz w:val="16"/>
          <w:szCs w:val="16"/>
          <w:lang w:eastAsia="en-GB"/>
        </w:rPr>
        <w:t xml:space="preserve">James Boley                           07927 668565            </w:t>
      </w:r>
      <w:hyperlink r:id="rId15" w:history="1">
        <w:r w:rsidRPr="0024518B">
          <w:rPr>
            <w:rFonts w:eastAsia="Calibri"/>
            <w:bCs w:val="0"/>
            <w:color w:val="1074CB"/>
            <w:sz w:val="16"/>
            <w:szCs w:val="16"/>
            <w:u w:val="single"/>
            <w:lang w:eastAsia="en-GB"/>
          </w:rPr>
          <w:t>jboley@smmt.co.uk</w:t>
        </w:r>
      </w:hyperlink>
      <w:r w:rsidRPr="0024518B">
        <w:rPr>
          <w:rFonts w:eastAsia="Calibri"/>
          <w:bCs w:val="0"/>
          <w:color w:val="1074CB"/>
          <w:sz w:val="16"/>
          <w:szCs w:val="16"/>
          <w:u w:val="single"/>
          <w:lang w:eastAsia="en-GB"/>
        </w:rPr>
        <w:br/>
      </w:r>
      <w:r w:rsidRPr="0024518B">
        <w:rPr>
          <w:rFonts w:eastAsia="Calibri"/>
          <w:bCs w:val="0"/>
          <w:color w:val="1074CB"/>
          <w:sz w:val="16"/>
          <w:szCs w:val="16"/>
          <w:lang w:eastAsia="en-GB"/>
        </w:rPr>
        <w:t xml:space="preserve">Rebecca Gibbs                       07708480889             </w:t>
      </w:r>
      <w:hyperlink r:id="rId16" w:history="1">
        <w:r w:rsidRPr="0024518B">
          <w:rPr>
            <w:rFonts w:eastAsia="Calibri"/>
            <w:bCs w:val="0"/>
            <w:color w:val="1074CB"/>
            <w:sz w:val="16"/>
            <w:szCs w:val="16"/>
            <w:u w:val="single"/>
            <w:lang w:eastAsia="en-GB"/>
          </w:rPr>
          <w:t>rgibbs@smmt.co.uk</w:t>
        </w:r>
      </w:hyperlink>
      <w:r w:rsidRPr="0024518B">
        <w:rPr>
          <w:rFonts w:eastAsia="Calibri"/>
          <w:bCs w:val="0"/>
          <w:color w:val="1074CB"/>
          <w:lang w:eastAsia="en-GB"/>
        </w:rPr>
        <w:br/>
      </w:r>
      <w:r w:rsidRPr="0024518B">
        <w:rPr>
          <w:rFonts w:eastAsia="Calibri"/>
          <w:bCs w:val="0"/>
          <w:color w:val="1074CB"/>
          <w:sz w:val="16"/>
          <w:szCs w:val="16"/>
          <w:lang w:eastAsia="en-GB"/>
        </w:rPr>
        <w:t xml:space="preserve">Scott Clarke                            07912 799959            </w:t>
      </w:r>
      <w:hyperlink r:id="rId17" w:history="1">
        <w:r w:rsidRPr="0024518B">
          <w:rPr>
            <w:rFonts w:eastAsia="Calibri"/>
            <w:bCs w:val="0"/>
            <w:color w:val="1074CB"/>
            <w:sz w:val="16"/>
            <w:szCs w:val="16"/>
            <w:u w:val="single"/>
            <w:lang w:eastAsia="en-GB"/>
          </w:rPr>
          <w:t>sclarke@smmt.co.uk</w:t>
        </w:r>
      </w:hyperlink>
      <w:r w:rsidRPr="0024518B">
        <w:rPr>
          <w:rFonts w:eastAsia="Calibri"/>
          <w:bCs w:val="0"/>
          <w:color w:val="1074CB"/>
          <w:lang w:eastAsia="en-GB"/>
        </w:rPr>
        <w:t>   </w:t>
      </w:r>
      <w:r w:rsidRPr="0024518B">
        <w:rPr>
          <w:rFonts w:eastAsia="Calibri"/>
          <w:bCs w:val="0"/>
          <w:color w:val="1074CB"/>
          <w:sz w:val="16"/>
          <w:szCs w:val="16"/>
          <w:lang w:eastAsia="en-GB"/>
        </w:rPr>
        <w:t>    </w:t>
      </w:r>
      <w:r w:rsidRPr="0024518B">
        <w:rPr>
          <w:rFonts w:eastAsia="Calibri"/>
          <w:bCs w:val="0"/>
          <w:color w:val="1074CB"/>
          <w:sz w:val="16"/>
          <w:szCs w:val="16"/>
          <w:lang w:eastAsia="en-GB"/>
        </w:rPr>
        <w:br/>
        <w:t xml:space="preserve">Emma Butcher                        07880 191825            </w:t>
      </w:r>
      <w:hyperlink r:id="rId18" w:history="1">
        <w:r w:rsidRPr="0024518B">
          <w:rPr>
            <w:rFonts w:eastAsia="Calibri"/>
            <w:bCs w:val="0"/>
            <w:color w:val="1074CB"/>
            <w:sz w:val="16"/>
            <w:szCs w:val="16"/>
            <w:u w:val="single"/>
            <w:lang w:eastAsia="en-GB"/>
          </w:rPr>
          <w:t>ebutcher@smmt.co.uk</w:t>
        </w:r>
      </w:hyperlink>
    </w:p>
    <w:sectPr w:rsidR="00207D54" w:rsidRPr="00143083" w:rsidSect="00105E93">
      <w:headerReference w:type="default" r:id="rId19"/>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4A971" w14:textId="77777777" w:rsidR="00524ADD" w:rsidRDefault="00524ADD" w:rsidP="00524ADD">
      <w:pPr>
        <w:spacing w:after="0" w:line="240" w:lineRule="auto"/>
      </w:pPr>
      <w:r>
        <w:separator/>
      </w:r>
    </w:p>
  </w:endnote>
  <w:endnote w:type="continuationSeparator" w:id="0">
    <w:p w14:paraId="4B7D6254" w14:textId="77777777" w:rsidR="00524ADD" w:rsidRDefault="00524ADD" w:rsidP="00524A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2B35B" w14:textId="77777777" w:rsidR="00524ADD" w:rsidRDefault="00524ADD" w:rsidP="00524ADD">
      <w:pPr>
        <w:spacing w:after="0" w:line="240" w:lineRule="auto"/>
      </w:pPr>
      <w:r>
        <w:separator/>
      </w:r>
    </w:p>
  </w:footnote>
  <w:footnote w:type="continuationSeparator" w:id="0">
    <w:p w14:paraId="4E2A423D" w14:textId="77777777" w:rsidR="00524ADD" w:rsidRDefault="00524ADD" w:rsidP="00524A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6539B" w14:textId="0520EFB6" w:rsidR="00524ADD" w:rsidRDefault="00524ADD" w:rsidP="00524ADD">
    <w:pPr>
      <w:pStyle w:val="Header"/>
      <w:jc w:val="right"/>
    </w:pPr>
    <w:r>
      <w:rPr>
        <w:noProof/>
      </w:rPr>
      <w:drawing>
        <wp:inline distT="0" distB="0" distL="0" distR="0" wp14:anchorId="6070D73E" wp14:editId="6B0C0D09">
          <wp:extent cx="2152650" cy="686625"/>
          <wp:effectExtent l="0" t="0" r="0" b="0"/>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72385" cy="692920"/>
                  </a:xfrm>
                  <a:prstGeom prst="rect">
                    <a:avLst/>
                  </a:prstGeom>
                </pic:spPr>
              </pic:pic>
            </a:graphicData>
          </a:graphic>
        </wp:inline>
      </w:drawing>
    </w:r>
  </w:p>
  <w:p w14:paraId="5B98C087" w14:textId="77777777" w:rsidR="00524ADD" w:rsidRDefault="00524ADD" w:rsidP="00524AD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35C3C"/>
    <w:multiLevelType w:val="multilevel"/>
    <w:tmpl w:val="500C760A"/>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 w15:restartNumberingAfterBreak="0">
    <w:nsid w:val="33783846"/>
    <w:multiLevelType w:val="multilevel"/>
    <w:tmpl w:val="09CEA3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18B"/>
    <w:rsid w:val="00105E93"/>
    <w:rsid w:val="00143083"/>
    <w:rsid w:val="001430B4"/>
    <w:rsid w:val="00207D54"/>
    <w:rsid w:val="0024518B"/>
    <w:rsid w:val="002C29F1"/>
    <w:rsid w:val="00410F73"/>
    <w:rsid w:val="0051202A"/>
    <w:rsid w:val="00524ADD"/>
    <w:rsid w:val="00585686"/>
    <w:rsid w:val="006368BF"/>
    <w:rsid w:val="006C7BF0"/>
    <w:rsid w:val="00734C12"/>
    <w:rsid w:val="00A16901"/>
    <w:rsid w:val="00B57395"/>
    <w:rsid w:val="00C90AAD"/>
    <w:rsid w:val="00E53706"/>
    <w:rsid w:val="00E548F9"/>
    <w:rsid w:val="00ED3D0D"/>
    <w:rsid w:val="00F1689E"/>
    <w:rsid w:val="00F24DCF"/>
    <w:rsid w:val="00F90A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9469F5"/>
  <w15:chartTrackingRefBased/>
  <w15:docId w15:val="{2903174B-7006-476C-A2BA-AB6998CBA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bCs/>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30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30B4"/>
    <w:rPr>
      <w:color w:val="0563C1" w:themeColor="hyperlink"/>
      <w:u w:val="single"/>
    </w:rPr>
  </w:style>
  <w:style w:type="character" w:styleId="UnresolvedMention">
    <w:name w:val="Unresolved Mention"/>
    <w:basedOn w:val="DefaultParagraphFont"/>
    <w:uiPriority w:val="99"/>
    <w:semiHidden/>
    <w:unhideWhenUsed/>
    <w:rsid w:val="001430B4"/>
    <w:rPr>
      <w:color w:val="605E5C"/>
      <w:shd w:val="clear" w:color="auto" w:fill="E1DFDD"/>
    </w:rPr>
  </w:style>
  <w:style w:type="paragraph" w:styleId="Header">
    <w:name w:val="header"/>
    <w:basedOn w:val="Normal"/>
    <w:link w:val="HeaderChar"/>
    <w:uiPriority w:val="99"/>
    <w:unhideWhenUsed/>
    <w:rsid w:val="00524A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4ADD"/>
  </w:style>
  <w:style w:type="paragraph" w:styleId="Footer">
    <w:name w:val="footer"/>
    <w:basedOn w:val="Normal"/>
    <w:link w:val="FooterChar"/>
    <w:uiPriority w:val="99"/>
    <w:unhideWhenUsed/>
    <w:rsid w:val="00524A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4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43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mmt.co.uk/reports/smmt-motor-industry-facts/" TargetMode="External"/><Relationship Id="rId18" Type="http://schemas.openxmlformats.org/officeDocument/2006/relationships/hyperlink" Target="mailto:ebutcher@smmt.co.uk"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dropbox.com/sh/nizyv7bszhxevvm/AAA0E31ynRjZ4i9ZZdvUdvCja?dl=0" TargetMode="External"/><Relationship Id="rId12" Type="http://schemas.openxmlformats.org/officeDocument/2006/relationships/hyperlink" Target="https://www.gov.uk/government/statistics/quarterly-bus-statistics-april-to-june-2022/quarterly-bus-statistics-england-april-to-june-2022" TargetMode="External"/><Relationship Id="rId17" Type="http://schemas.openxmlformats.org/officeDocument/2006/relationships/hyperlink" Target="mailto:sclarke@smmt.co.uk" TargetMode="External"/><Relationship Id="rId2" Type="http://schemas.openxmlformats.org/officeDocument/2006/relationships/styles" Target="styles.xml"/><Relationship Id="rId16" Type="http://schemas.openxmlformats.org/officeDocument/2006/relationships/hyperlink" Target="mailto:rgibbs@smmt.co.uk"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mailto:jboley@smmt.co.uk" TargetMode="Externa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mailto:pmauerhoff@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912</Words>
  <Characters>5200</Characters>
  <Application>Microsoft Office Word</Application>
  <DocSecurity>0</DocSecurity>
  <Lines>43</Lines>
  <Paragraphs>12</Paragraphs>
  <ScaleCrop>false</ScaleCrop>
  <Company/>
  <LinksUpToDate>false</LinksUpToDate>
  <CharactersWithSpaces>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Scott Clarke</cp:lastModifiedBy>
  <cp:revision>20</cp:revision>
  <dcterms:created xsi:type="dcterms:W3CDTF">2023-02-13T12:57:00Z</dcterms:created>
  <dcterms:modified xsi:type="dcterms:W3CDTF">2023-02-16T10:12:00Z</dcterms:modified>
</cp:coreProperties>
</file>